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77F00" w:rsidRPr="00C130D4" w:rsidRDefault="00E77F00" w:rsidP="00E77F00">
      <w:pPr>
        <w:pBdr>
          <w:bottom w:val="single" w:sz="6" w:space="0" w:color="AAAAAA"/>
        </w:pBdr>
        <w:spacing w:after="24" w:line="288" w:lineRule="atLeast"/>
        <w:outlineLvl w:val="0"/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eastAsia="ru-RU"/>
        </w:rPr>
      </w:pPr>
      <w:r w:rsidRPr="00C130D4"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eastAsia="ru-RU"/>
        </w:rPr>
        <w:t>Религиозная идентичность</w:t>
      </w:r>
    </w:p>
    <w:p w:rsidR="00E77F00" w:rsidRPr="00C130D4" w:rsidRDefault="00E77F00" w:rsidP="00DD51EE">
      <w:pPr>
        <w:shd w:val="clear" w:color="auto" w:fill="FFFFFF"/>
        <w:spacing w:before="96" w:after="120" w:line="288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</w:pPr>
      <w:r w:rsidRPr="00C130D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Религиозная идентичность</w:t>
      </w:r>
      <w:r w:rsidRPr="00C130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– форма коллективного и индивидуального самосознания, построенная на осознании своей принадлежности к определенной религии и формирующая представления о себе и мире посредством соответствующих религиозных догм. Она «представляет собой фиксирование тождественности субъекта в смысле приобретения посредством религии собственного экзистенциального опыта при субъективном осознании своей принадлежности к тому или иному религиозному сообществу».</w:t>
      </w:r>
      <w:hyperlink r:id="rId6" w:anchor="cite_note-1" w:history="1">
        <w:r w:rsidRPr="00C130D4">
          <w:rPr>
            <w:rFonts w:ascii="Times New Roman" w:eastAsia="Times New Roman" w:hAnsi="Times New Roman" w:cs="Times New Roman"/>
            <w:color w:val="0B0080"/>
            <w:sz w:val="28"/>
            <w:szCs w:val="28"/>
            <w:u w:val="single"/>
            <w:vertAlign w:val="superscript"/>
            <w:lang w:eastAsia="ru-RU"/>
          </w:rPr>
          <w:t>[1]</w:t>
        </w:r>
      </w:hyperlink>
      <w:r w:rsidRPr="00C130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Религиозная </w:t>
      </w:r>
      <w:hyperlink r:id="rId7" w:tooltip="Идентичность" w:history="1">
        <w:r w:rsidRPr="00C130D4">
          <w:rPr>
            <w:rFonts w:ascii="Times New Roman" w:eastAsia="Times New Roman" w:hAnsi="Times New Roman" w:cs="Times New Roman"/>
            <w:color w:val="0B0080"/>
            <w:sz w:val="28"/>
            <w:szCs w:val="28"/>
            <w:u w:val="single"/>
            <w:lang w:eastAsia="ru-RU"/>
          </w:rPr>
          <w:t>идентичность</w:t>
        </w:r>
      </w:hyperlink>
      <w:r w:rsidRPr="00C130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является одной из первых форм </w:t>
      </w:r>
      <w:hyperlink r:id="rId8" w:tooltip="Самосознание" w:history="1">
        <w:r w:rsidRPr="00C130D4">
          <w:rPr>
            <w:rFonts w:ascii="Times New Roman" w:eastAsia="Times New Roman" w:hAnsi="Times New Roman" w:cs="Times New Roman"/>
            <w:color w:val="0B0080"/>
            <w:sz w:val="28"/>
            <w:szCs w:val="28"/>
            <w:u w:val="single"/>
            <w:lang w:eastAsia="ru-RU"/>
          </w:rPr>
          <w:t>самосознания</w:t>
        </w:r>
      </w:hyperlink>
      <w:r w:rsidRPr="00C130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человека и потому находится у истоков формирования других видов идентичностей.</w:t>
      </w:r>
    </w:p>
    <w:p w:rsidR="00E77F00" w:rsidRPr="00C130D4" w:rsidRDefault="00E77F00" w:rsidP="00E77F00">
      <w:pPr>
        <w:pBdr>
          <w:bottom w:val="single" w:sz="6" w:space="2" w:color="AAAAAA"/>
        </w:pBdr>
        <w:shd w:val="clear" w:color="auto" w:fill="FFFFFF"/>
        <w:spacing w:after="144" w:line="288" w:lineRule="atLeast"/>
        <w:outlineLvl w:val="1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130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Дискуссии о религиозной идентичности</w:t>
      </w:r>
      <w:r w:rsidRPr="00C130D4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[</w:t>
      </w:r>
      <w:hyperlink r:id="rId9" w:tooltip="Редактировать раздел " w:history="1">
        <w:r w:rsidRPr="00C130D4">
          <w:rPr>
            <w:rFonts w:ascii="Times New Roman" w:eastAsia="Times New Roman" w:hAnsi="Times New Roman" w:cs="Times New Roman"/>
            <w:color w:val="0B0080"/>
            <w:sz w:val="28"/>
            <w:szCs w:val="28"/>
            <w:u w:val="single"/>
            <w:lang w:eastAsia="ru-RU"/>
          </w:rPr>
          <w:t>править</w:t>
        </w:r>
      </w:hyperlink>
      <w:r w:rsidRPr="00C130D4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 | </w:t>
      </w:r>
      <w:hyperlink r:id="rId10" w:tooltip="Редактировать раздел " w:history="1">
        <w:proofErr w:type="gramStart"/>
        <w:r w:rsidRPr="00C130D4">
          <w:rPr>
            <w:rFonts w:ascii="Times New Roman" w:eastAsia="Times New Roman" w:hAnsi="Times New Roman" w:cs="Times New Roman"/>
            <w:color w:val="0B0080"/>
            <w:sz w:val="28"/>
            <w:szCs w:val="28"/>
            <w:u w:val="single"/>
            <w:lang w:eastAsia="ru-RU"/>
          </w:rPr>
          <w:t>править</w:t>
        </w:r>
        <w:proofErr w:type="gramEnd"/>
        <w:r w:rsidRPr="00C130D4">
          <w:rPr>
            <w:rFonts w:ascii="Times New Roman" w:eastAsia="Times New Roman" w:hAnsi="Times New Roman" w:cs="Times New Roman"/>
            <w:color w:val="0B0080"/>
            <w:sz w:val="28"/>
            <w:szCs w:val="28"/>
            <w:u w:val="single"/>
            <w:lang w:eastAsia="ru-RU"/>
          </w:rPr>
          <w:t xml:space="preserve"> исходный текст</w:t>
        </w:r>
      </w:hyperlink>
      <w:r w:rsidRPr="00C130D4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]</w:t>
      </w:r>
    </w:p>
    <w:p w:rsidR="00E77F00" w:rsidRPr="00C130D4" w:rsidRDefault="00E77F00" w:rsidP="00E77F00">
      <w:pPr>
        <w:shd w:val="clear" w:color="auto" w:fill="FFFFFF"/>
        <w:spacing w:before="96" w:after="120" w:line="288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130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 научной литературе отмечается, что понятие религиозной идентичности в последнее время </w:t>
      </w:r>
      <w:proofErr w:type="gramStart"/>
      <w:r w:rsidRPr="00C130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используется</w:t>
      </w:r>
      <w:proofErr w:type="gramEnd"/>
      <w:r w:rsidRPr="00C130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размыто и пространно. Карло </w:t>
      </w:r>
      <w:proofErr w:type="spellStart"/>
      <w:r w:rsidRPr="00C130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Кардиа</w:t>
      </w:r>
      <w:proofErr w:type="spellEnd"/>
      <w:r w:rsidRPr="00C130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gramStart"/>
      <w:r w:rsidRPr="00C130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ограничивается</w:t>
      </w:r>
      <w:proofErr w:type="gramEnd"/>
      <w:r w:rsidRPr="00C130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понимаем идентичности как сохранением </w:t>
      </w:r>
      <w:hyperlink r:id="rId11" w:tooltip="Традиция" w:history="1">
        <w:r w:rsidRPr="00C130D4">
          <w:rPr>
            <w:rFonts w:ascii="Times New Roman" w:eastAsia="Times New Roman" w:hAnsi="Times New Roman" w:cs="Times New Roman"/>
            <w:color w:val="0B0080"/>
            <w:sz w:val="28"/>
            <w:szCs w:val="28"/>
            <w:u w:val="single"/>
            <w:lang w:eastAsia="ru-RU"/>
          </w:rPr>
          <w:t>традиций</w:t>
        </w:r>
      </w:hyperlink>
      <w:r w:rsidRPr="00C130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и использованием религиозной символики.</w:t>
      </w:r>
      <w:hyperlink r:id="rId12" w:anchor="cite_note-2" w:history="1">
        <w:r w:rsidRPr="00C130D4">
          <w:rPr>
            <w:rFonts w:ascii="Times New Roman" w:eastAsia="Times New Roman" w:hAnsi="Times New Roman" w:cs="Times New Roman"/>
            <w:color w:val="0B0080"/>
            <w:sz w:val="28"/>
            <w:szCs w:val="28"/>
            <w:u w:val="single"/>
            <w:vertAlign w:val="superscript"/>
            <w:lang w:eastAsia="ru-RU"/>
          </w:rPr>
          <w:t>[2]</w:t>
        </w:r>
      </w:hyperlink>
      <w:r w:rsidRPr="00C130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Некоторые авторы отождествляют с религиозной идентичностью сочетание религиозной и национальной принадлежности. В аналитических работах религиозная идентичность понимается как целостный феномен, включающий в себя индивидуальное и коллективное самосознание. Российские ученые выделяют такие виды религиозной идентичности:</w:t>
      </w:r>
    </w:p>
    <w:p w:rsidR="00E77F00" w:rsidRPr="00C130D4" w:rsidRDefault="00E77F00" w:rsidP="00E77F00">
      <w:pPr>
        <w:numPr>
          <w:ilvl w:val="0"/>
          <w:numId w:val="2"/>
        </w:numPr>
        <w:shd w:val="clear" w:color="auto" w:fill="FFFFFF"/>
        <w:spacing w:before="100" w:beforeAutospacing="1" w:after="24" w:line="288" w:lineRule="atLeast"/>
        <w:ind w:left="384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130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Православная идентичность</w:t>
      </w:r>
    </w:p>
    <w:p w:rsidR="00E77F00" w:rsidRPr="00C130D4" w:rsidRDefault="00E77F00" w:rsidP="00E77F00">
      <w:pPr>
        <w:numPr>
          <w:ilvl w:val="0"/>
          <w:numId w:val="2"/>
        </w:numPr>
        <w:shd w:val="clear" w:color="auto" w:fill="FFFFFF"/>
        <w:spacing w:before="100" w:beforeAutospacing="1" w:after="24" w:line="288" w:lineRule="atLeast"/>
        <w:ind w:left="384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130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Исламская идентичность</w:t>
      </w:r>
      <w:hyperlink r:id="rId13" w:anchor="cite_note-3" w:history="1">
        <w:r w:rsidRPr="00C130D4">
          <w:rPr>
            <w:rFonts w:ascii="Times New Roman" w:eastAsia="Times New Roman" w:hAnsi="Times New Roman" w:cs="Times New Roman"/>
            <w:color w:val="0B0080"/>
            <w:sz w:val="28"/>
            <w:szCs w:val="28"/>
            <w:u w:val="single"/>
            <w:vertAlign w:val="superscript"/>
            <w:lang w:eastAsia="ru-RU"/>
          </w:rPr>
          <w:t>[3]</w:t>
        </w:r>
      </w:hyperlink>
    </w:p>
    <w:p w:rsidR="00E77F00" w:rsidRPr="00C130D4" w:rsidRDefault="00E77F00" w:rsidP="00E77F00">
      <w:pPr>
        <w:numPr>
          <w:ilvl w:val="0"/>
          <w:numId w:val="2"/>
        </w:numPr>
        <w:shd w:val="clear" w:color="auto" w:fill="FFFFFF"/>
        <w:spacing w:before="100" w:beforeAutospacing="1" w:after="24" w:line="288" w:lineRule="atLeast"/>
        <w:ind w:left="384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130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Конфессиональная идентичность (католическая, протестантская)</w:t>
      </w:r>
    </w:p>
    <w:p w:rsidR="00E77F00" w:rsidRPr="00C130D4" w:rsidRDefault="00E77F00" w:rsidP="00E77F00">
      <w:pPr>
        <w:numPr>
          <w:ilvl w:val="0"/>
          <w:numId w:val="2"/>
        </w:numPr>
        <w:shd w:val="clear" w:color="auto" w:fill="FFFFFF"/>
        <w:spacing w:before="100" w:beforeAutospacing="1" w:after="24" w:line="288" w:lineRule="atLeast"/>
        <w:ind w:left="384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 w:rsidRPr="00C130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Этнорелигиозная</w:t>
      </w:r>
      <w:proofErr w:type="spellEnd"/>
      <w:r w:rsidRPr="00C130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идентичность</w:t>
      </w:r>
    </w:p>
    <w:p w:rsidR="00E77F00" w:rsidRPr="00C130D4" w:rsidRDefault="00E77F00" w:rsidP="00E77F00">
      <w:pPr>
        <w:numPr>
          <w:ilvl w:val="0"/>
          <w:numId w:val="2"/>
        </w:numPr>
        <w:shd w:val="clear" w:color="auto" w:fill="FFFFFF"/>
        <w:spacing w:before="100" w:beforeAutospacing="1" w:after="24" w:line="288" w:lineRule="atLeast"/>
        <w:ind w:left="384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130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Культурная религиозная идентичность.</w:t>
      </w:r>
    </w:p>
    <w:p w:rsidR="00E77F00" w:rsidRPr="00C130D4" w:rsidRDefault="00E77F00" w:rsidP="00E77F00">
      <w:pPr>
        <w:pBdr>
          <w:bottom w:val="single" w:sz="6" w:space="2" w:color="AAAAAA"/>
        </w:pBdr>
        <w:shd w:val="clear" w:color="auto" w:fill="FFFFFF"/>
        <w:spacing w:after="144" w:line="288" w:lineRule="atLeast"/>
        <w:outlineLvl w:val="1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130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Религиозная идентичность и церковь</w:t>
      </w:r>
      <w:r w:rsidRPr="00C130D4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[</w:t>
      </w:r>
      <w:hyperlink r:id="rId14" w:tooltip="Редактировать раздел " w:history="1">
        <w:r w:rsidRPr="00C130D4">
          <w:rPr>
            <w:rFonts w:ascii="Times New Roman" w:eastAsia="Times New Roman" w:hAnsi="Times New Roman" w:cs="Times New Roman"/>
            <w:color w:val="0B0080"/>
            <w:sz w:val="28"/>
            <w:szCs w:val="28"/>
            <w:u w:val="single"/>
            <w:lang w:eastAsia="ru-RU"/>
          </w:rPr>
          <w:t>править</w:t>
        </w:r>
      </w:hyperlink>
      <w:r w:rsidRPr="00C130D4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 | </w:t>
      </w:r>
      <w:hyperlink r:id="rId15" w:tooltip="Редактировать раздел " w:history="1">
        <w:proofErr w:type="gramStart"/>
        <w:r w:rsidRPr="00C130D4">
          <w:rPr>
            <w:rFonts w:ascii="Times New Roman" w:eastAsia="Times New Roman" w:hAnsi="Times New Roman" w:cs="Times New Roman"/>
            <w:color w:val="0B0080"/>
            <w:sz w:val="28"/>
            <w:szCs w:val="28"/>
            <w:u w:val="single"/>
            <w:lang w:eastAsia="ru-RU"/>
          </w:rPr>
          <w:t>править</w:t>
        </w:r>
        <w:proofErr w:type="gramEnd"/>
        <w:r w:rsidRPr="00C130D4">
          <w:rPr>
            <w:rFonts w:ascii="Times New Roman" w:eastAsia="Times New Roman" w:hAnsi="Times New Roman" w:cs="Times New Roman"/>
            <w:color w:val="0B0080"/>
            <w:sz w:val="28"/>
            <w:szCs w:val="28"/>
            <w:u w:val="single"/>
            <w:lang w:eastAsia="ru-RU"/>
          </w:rPr>
          <w:t xml:space="preserve"> исходный текст</w:t>
        </w:r>
      </w:hyperlink>
      <w:r w:rsidRPr="00C130D4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]</w:t>
      </w:r>
    </w:p>
    <w:p w:rsidR="00E77F00" w:rsidRPr="00C130D4" w:rsidRDefault="00E77F00" w:rsidP="00E77F00">
      <w:pPr>
        <w:shd w:val="clear" w:color="auto" w:fill="FFFFFF"/>
        <w:spacing w:before="96" w:after="120" w:line="288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130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Русская Православная Церковь уделяет большое внимание сохранению и формированию религиозной идентичности православного населения России. Тема идентичности многократно поднималась Патриархом Алексием II и </w:t>
      </w:r>
      <w:hyperlink r:id="rId16" w:tooltip="Патриарх Кирилл" w:history="1">
        <w:r w:rsidRPr="00C130D4">
          <w:rPr>
            <w:rFonts w:ascii="Times New Roman" w:eastAsia="Times New Roman" w:hAnsi="Times New Roman" w:cs="Times New Roman"/>
            <w:color w:val="0B0080"/>
            <w:sz w:val="28"/>
            <w:szCs w:val="28"/>
            <w:u w:val="single"/>
            <w:lang w:eastAsia="ru-RU"/>
          </w:rPr>
          <w:t>Патриархом Кириллом</w:t>
        </w:r>
      </w:hyperlink>
      <w:r w:rsidRPr="00C130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Исследователи обращают внимание на различия между религиозной самоидентификацией (культурной религиозностью) и вероисповеданием. Тема религиозной идентичности является также одной из значимых тех для двух последних руководителей Римско-католической церкви – Пап</w:t>
      </w:r>
      <w:proofErr w:type="gramStart"/>
      <w:r w:rsidRPr="00C130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ы </w:t>
      </w:r>
      <w:hyperlink r:id="rId17" w:tooltip="Иоанн Павел II" w:history="1">
        <w:r w:rsidRPr="00C130D4">
          <w:rPr>
            <w:rFonts w:ascii="Times New Roman" w:eastAsia="Times New Roman" w:hAnsi="Times New Roman" w:cs="Times New Roman"/>
            <w:color w:val="0B0080"/>
            <w:sz w:val="28"/>
            <w:szCs w:val="28"/>
            <w:u w:val="single"/>
            <w:lang w:eastAsia="ru-RU"/>
          </w:rPr>
          <w:t>Иоа</w:t>
        </w:r>
        <w:proofErr w:type="gramEnd"/>
        <w:r w:rsidRPr="00C130D4">
          <w:rPr>
            <w:rFonts w:ascii="Times New Roman" w:eastAsia="Times New Roman" w:hAnsi="Times New Roman" w:cs="Times New Roman"/>
            <w:color w:val="0B0080"/>
            <w:sz w:val="28"/>
            <w:szCs w:val="28"/>
            <w:u w:val="single"/>
            <w:lang w:eastAsia="ru-RU"/>
          </w:rPr>
          <w:t>нна Павла II</w:t>
        </w:r>
      </w:hyperlink>
      <w:hyperlink r:id="rId18" w:anchor="cite_note-4" w:history="1">
        <w:r w:rsidRPr="00C130D4">
          <w:rPr>
            <w:rFonts w:ascii="Times New Roman" w:eastAsia="Times New Roman" w:hAnsi="Times New Roman" w:cs="Times New Roman"/>
            <w:color w:val="0B0080"/>
            <w:sz w:val="28"/>
            <w:szCs w:val="28"/>
            <w:u w:val="single"/>
            <w:vertAlign w:val="superscript"/>
            <w:lang w:eastAsia="ru-RU"/>
          </w:rPr>
          <w:t>[4]</w:t>
        </w:r>
      </w:hyperlink>
      <w:r w:rsidRPr="00C130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и Бенедикта XVI.</w:t>
      </w:r>
    </w:p>
    <w:p w:rsidR="00DD51EE" w:rsidRPr="00C130D4" w:rsidRDefault="00E77F00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</w:pPr>
      <w:r w:rsidRPr="00C130D4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C130D4">
        <w:rPr>
          <w:rStyle w:val="submenu-table"/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 xml:space="preserve">Этно-культурно-религиозная </w:t>
      </w:r>
      <w:proofErr w:type="spellStart"/>
      <w:r w:rsidRPr="00C130D4">
        <w:rPr>
          <w:rStyle w:val="submenu-table"/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>идентичност</w:t>
      </w:r>
      <w:proofErr w:type="spellEnd"/>
      <w:r w:rsidR="00DD51EE" w:rsidRPr="00C130D4">
        <w:rPr>
          <w:rStyle w:val="submenu-table"/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val="kk-KZ"/>
        </w:rPr>
        <w:t>ь</w:t>
      </w:r>
      <w:r w:rsidR="00DD51EE" w:rsidRPr="00C130D4">
        <w:rPr>
          <w:rFonts w:ascii="Times New Roman" w:hAnsi="Times New Roman" w:cs="Times New Roman"/>
          <w:color w:val="000000"/>
          <w:sz w:val="28"/>
          <w:szCs w:val="28"/>
          <w:lang w:val="kk-KZ"/>
        </w:rPr>
        <w:t xml:space="preserve"> </w:t>
      </w:r>
      <w:r w:rsidRPr="00C130D4"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>во всех возможных мирах</w:t>
      </w:r>
      <w:r w:rsidRPr="00C130D4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C130D4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C130D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Этнос — это живая, самовоспроизводящаяся реальность, что отличает ее от любых форм социальной организации, к числу которых относится </w:t>
      </w:r>
      <w:r w:rsidRPr="00C130D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lastRenderedPageBreak/>
        <w:t xml:space="preserve">государство, и от культуры как таковой. Этносы существуют в пространстве между биосферой и </w:t>
      </w:r>
      <w:proofErr w:type="spellStart"/>
      <w:r w:rsidRPr="00C130D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социосферой</w:t>
      </w:r>
      <w:proofErr w:type="spellEnd"/>
      <w:r w:rsidRPr="00C130D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, у них своя, отличная </w:t>
      </w:r>
      <w:proofErr w:type="gramStart"/>
      <w:r w:rsidRPr="00C130D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от</w:t>
      </w:r>
      <w:proofErr w:type="gramEnd"/>
      <w:r w:rsidRPr="00C130D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социальной и культурной история, их бытие прямо и непосредственно связано с природной и космической средами.</w:t>
      </w:r>
      <w:r w:rsidRPr="00C130D4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C130D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Культура и составляющие ее произведения, системы сознания и коммуникации, социально-институциональные структуры и артикулируемые в них ценности, различные системы жизнеобеспечения — все это искусственные создания человека, судьба которых предопределена их </w:t>
      </w:r>
      <w:proofErr w:type="spellStart"/>
      <w:r w:rsidRPr="00C130D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тварностью</w:t>
      </w:r>
      <w:proofErr w:type="spellEnd"/>
      <w:r w:rsidRPr="00C130D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, а потому и неустранимой бренностью. Будучи созданными, они могут сохраняться в неизменном виде достаточно долго по инерции, или поддерживаться в своей неизменности с помощью специальной деятельности и затрат живых сил, или же разрушаются силою времени. Этносы же, как живая, </w:t>
      </w:r>
      <w:proofErr w:type="spellStart"/>
      <w:r w:rsidRPr="00C130D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нетварная</w:t>
      </w:r>
      <w:proofErr w:type="spellEnd"/>
      <w:r w:rsidRPr="00C130D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— в историческом горизонте — реальность, обладают свойствами </w:t>
      </w:r>
      <w:proofErr w:type="spellStart"/>
      <w:r w:rsidRPr="00C130D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самопорождения</w:t>
      </w:r>
      <w:proofErr w:type="spellEnd"/>
      <w:r w:rsidRPr="00C130D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и самовоспроизведения. В границах этносов протекает антропологический синтез</w:t>
      </w:r>
      <w:proofErr w:type="gramStart"/>
      <w:r w:rsidRPr="00C130D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vertAlign w:val="superscript"/>
        </w:rPr>
        <w:t>7</w:t>
      </w:r>
      <w:proofErr w:type="gramEnd"/>
      <w:r w:rsidRPr="00C130D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, в ходе которого складываются стереотипы поведения и схематизмы сознания/воли, отвечающие достигнутым в ходе этногенеза состояниям </w:t>
      </w:r>
      <w:proofErr w:type="spellStart"/>
      <w:r w:rsidRPr="00C130D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этноландшафтного</w:t>
      </w:r>
      <w:proofErr w:type="spellEnd"/>
      <w:r w:rsidRPr="00C130D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и этнокультурного равновесия.</w:t>
      </w:r>
      <w:r w:rsidRPr="00C130D4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C130D4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C130D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Этнологическое представление о человеке и этносах, как природных, естественных общностях людей, — с методологической точки зрения — относятся к горизонту витальных онтологий, для которых самоценны </w:t>
      </w:r>
      <w:proofErr w:type="spellStart"/>
      <w:r w:rsidRPr="00C130D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жизнесообразность</w:t>
      </w:r>
      <w:proofErr w:type="spellEnd"/>
      <w:r w:rsidRPr="00C130D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и </w:t>
      </w:r>
      <w:proofErr w:type="spellStart"/>
      <w:r w:rsidRPr="00C130D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жизнеразвитие</w:t>
      </w:r>
      <w:proofErr w:type="spellEnd"/>
      <w:r w:rsidRPr="00C130D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. К этому же горизонту относятся современные экологические концепции и практики, ценностной и целевой доминантой которых является </w:t>
      </w:r>
      <w:proofErr w:type="spellStart"/>
      <w:r w:rsidRPr="00C130D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жизнесбережение</w:t>
      </w:r>
      <w:proofErr w:type="spellEnd"/>
      <w:r w:rsidRPr="00C130D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</w:t>
      </w:r>
      <w:r w:rsidRPr="00C130D4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C130D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Вспомним, кстати, что именно экологическое движение способствовало осознанию того, что в стратегическом отношении первичными являются хранительное и причастное отношения к любым ценностям жизни и культуры. А поскольку этносы признаются не только носителями культуры или </w:t>
      </w:r>
      <w:proofErr w:type="spellStart"/>
      <w:r w:rsidRPr="00C130D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коллекттивными</w:t>
      </w:r>
      <w:proofErr w:type="spellEnd"/>
      <w:r w:rsidRPr="00C130D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обитателями культурной среды, но и частью природы, экологически ориентированное сознание настаивает на необходимости сберегающего, воспроизводственного отношения к этносам и их витальным ресурсам.</w:t>
      </w:r>
      <w:r w:rsidR="00DD51EE" w:rsidRPr="00C130D4">
        <w:rPr>
          <w:rFonts w:ascii="Times New Roman" w:hAnsi="Times New Roman" w:cs="Times New Roman"/>
          <w:color w:val="000000"/>
          <w:sz w:val="28"/>
          <w:szCs w:val="28"/>
          <w:lang w:val="kk-KZ"/>
        </w:rPr>
        <w:t xml:space="preserve"> </w:t>
      </w:r>
      <w:proofErr w:type="spellStart"/>
      <w:r w:rsidRPr="00C130D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Обратитмся</w:t>
      </w:r>
      <w:proofErr w:type="spellEnd"/>
      <w:r w:rsidRPr="00C130D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теперь еще к одной гумилевской идее — об исторической судьбе народа и воли к ее сохранению. Для гибкого понимания ее стоит обратить внимание на три измерения в историко-экологическом бытии этносов:</w:t>
      </w:r>
      <w:r w:rsidRPr="00C130D4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C130D4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C130D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— на присущие культуре и религии каждого этноса черты, отличающие его от других этносов (участие в культурном и религиозном разнообразии);</w:t>
      </w:r>
      <w:r w:rsidRPr="00C130D4">
        <w:rPr>
          <w:rStyle w:val="apple-converted-space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</w:t>
      </w:r>
      <w:r w:rsidRPr="00C130D4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C130D4">
        <w:rPr>
          <w:rFonts w:ascii="Times New Roman" w:hAnsi="Times New Roman" w:cs="Times New Roman"/>
          <w:color w:val="000000"/>
          <w:sz w:val="28"/>
          <w:szCs w:val="28"/>
        </w:rPr>
        <w:lastRenderedPageBreak/>
        <w:br/>
      </w:r>
      <w:r w:rsidRPr="00C130D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— </w:t>
      </w:r>
      <w:proofErr w:type="gramStart"/>
      <w:r w:rsidRPr="00C130D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на способность культуры и религии данного этноса влиять на культуру и религию других этносов и, в свою очередь, испытывать их влияние (участие в межкультурной и </w:t>
      </w:r>
      <w:proofErr w:type="spellStart"/>
      <w:r w:rsidRPr="00C130D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межрелигилзной</w:t>
      </w:r>
      <w:proofErr w:type="spellEnd"/>
      <w:r w:rsidRPr="00C130D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C130D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коммуникацииях</w:t>
      </w:r>
      <w:proofErr w:type="spellEnd"/>
      <w:r w:rsidRPr="00C130D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);</w:t>
      </w:r>
      <w:r w:rsidRPr="00C130D4">
        <w:rPr>
          <w:rStyle w:val="apple-converted-space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</w:t>
      </w:r>
      <w:r w:rsidRPr="00C130D4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C130D4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C130D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— на </w:t>
      </w:r>
      <w:proofErr w:type="spellStart"/>
      <w:r w:rsidRPr="00C130D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самотождественность</w:t>
      </w:r>
      <w:proofErr w:type="spellEnd"/>
      <w:r w:rsidRPr="00C130D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этносов во времени (и во всех иных значимых для его бытия измерениях), достигаемую через </w:t>
      </w:r>
      <w:proofErr w:type="spellStart"/>
      <w:r w:rsidRPr="00C130D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ценностностную</w:t>
      </w:r>
      <w:proofErr w:type="spellEnd"/>
      <w:r w:rsidRPr="00C130D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преемственность их среды/культуры (участие в родовой подлинности).</w:t>
      </w:r>
      <w:proofErr w:type="gramEnd"/>
      <w:r w:rsidRPr="00C130D4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C130D4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C130D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Достижение достаточно высокого уровня этно-культурно-религиозной идентичности предполагает все перечисленные виды участия. А это означает, в частности, что ей присуща специфическая</w:t>
      </w:r>
      <w:r w:rsidRPr="00C130D4">
        <w:rPr>
          <w:rStyle w:val="apple-converted-space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</w:t>
      </w:r>
      <w:proofErr w:type="spellStart"/>
      <w:r w:rsidRPr="00C130D4">
        <w:rPr>
          <w:rFonts w:ascii="Times New Roman" w:hAnsi="Times New Roman" w:cs="Times New Roman"/>
          <w:i/>
          <w:iCs/>
          <w:color w:val="000000"/>
          <w:sz w:val="28"/>
          <w:szCs w:val="28"/>
          <w:shd w:val="clear" w:color="auto" w:fill="FFFFFF"/>
        </w:rPr>
        <w:t>историчность</w:t>
      </w:r>
      <w:proofErr w:type="gramStart"/>
      <w:r w:rsidRPr="00C130D4">
        <w:rPr>
          <w:rFonts w:ascii="Times New Roman" w:hAnsi="Times New Roman" w:cs="Times New Roman"/>
          <w:i/>
          <w:iCs/>
          <w:color w:val="000000"/>
          <w:sz w:val="28"/>
          <w:szCs w:val="28"/>
          <w:shd w:val="clear" w:color="auto" w:fill="FFFFFF"/>
        </w:rPr>
        <w:t>,</w:t>
      </w:r>
      <w:r w:rsidRPr="00C130D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</w:t>
      </w:r>
      <w:proofErr w:type="gramEnd"/>
      <w:r w:rsidRPr="00C130D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беспечиваемая</w:t>
      </w:r>
      <w:proofErr w:type="spellEnd"/>
      <w:r w:rsidRPr="00C130D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механизмами трансляции/инновации, и не менее специфическая </w:t>
      </w:r>
      <w:proofErr w:type="spellStart"/>
      <w:r w:rsidRPr="00C130D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динамическая</w:t>
      </w:r>
      <w:r w:rsidRPr="00C130D4">
        <w:rPr>
          <w:rFonts w:ascii="Times New Roman" w:hAnsi="Times New Roman" w:cs="Times New Roman"/>
          <w:i/>
          <w:iCs/>
          <w:color w:val="000000"/>
          <w:sz w:val="28"/>
          <w:szCs w:val="28"/>
          <w:shd w:val="clear" w:color="auto" w:fill="FFFFFF"/>
        </w:rPr>
        <w:t>обитаемость</w:t>
      </w:r>
      <w:proofErr w:type="spellEnd"/>
      <w:r w:rsidRPr="00C130D4">
        <w:rPr>
          <w:rStyle w:val="apple-converted-space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</w:t>
      </w:r>
      <w:r w:rsidRPr="00C130D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 среде и культуре, границы между которыми также исторически подвижны.</w:t>
      </w:r>
      <w:r w:rsidRPr="00C130D4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C130D4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C130D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Наша краткая экспозиция представлений об этносах как живой реальности имела целью показать, что этнологическое видение исторической судьбы народа утверждает этничность в качестве несводимого ни к чему иному горизонта человеческого существования.</w:t>
      </w:r>
      <w:r w:rsidRPr="00C130D4">
        <w:rPr>
          <w:rStyle w:val="apple-converted-space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</w:t>
      </w:r>
      <w:r w:rsidRPr="00C130D4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C130D4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C130D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Мне представляется важным также, что из этого этнологического видения вытекает историко-экологический</w:t>
      </w:r>
      <w:r w:rsidRPr="00C130D4">
        <w:rPr>
          <w:rStyle w:val="apple-converted-space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</w:t>
      </w:r>
      <w:r w:rsidRPr="00C130D4">
        <w:rPr>
          <w:rFonts w:ascii="Times New Roman" w:hAnsi="Times New Roman" w:cs="Times New Roman"/>
          <w:i/>
          <w:iCs/>
          <w:color w:val="000000"/>
          <w:sz w:val="28"/>
          <w:szCs w:val="28"/>
          <w:shd w:val="clear" w:color="auto" w:fill="FFFFFF"/>
        </w:rPr>
        <w:t>императив этно-культурно-религиозной идентичности во всех возможных мирах</w:t>
      </w:r>
      <w:r w:rsidRPr="00C130D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, суть которого я вижу в том, что в любых предлагаемых историей обстоятельствах важно искать и находить такую стратегию освоения этих обстоятельств, которая бы </w:t>
      </w:r>
      <w:proofErr w:type="spellStart"/>
      <w:r w:rsidRPr="00C130D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усиловала</w:t>
      </w:r>
      <w:proofErr w:type="spellEnd"/>
      <w:r w:rsidRPr="00C130D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, а не ослабляла этно-культурно-религиозную идентичность</w:t>
      </w:r>
      <w:r w:rsidRPr="00C130D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vertAlign w:val="superscript"/>
        </w:rPr>
        <w:t>8</w:t>
      </w:r>
      <w:r w:rsidRPr="00C130D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</w:t>
      </w:r>
      <w:r w:rsidRPr="00C130D4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C130D4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C130D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А история </w:t>
      </w:r>
      <w:proofErr w:type="spellStart"/>
      <w:r w:rsidRPr="00C130D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постояннно</w:t>
      </w:r>
      <w:proofErr w:type="spellEnd"/>
      <w:r w:rsidRPr="00C130D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предъявляет разные вызовы — технологические, экологические, политические — ... и хотя </w:t>
      </w:r>
      <w:proofErr w:type="gramStart"/>
      <w:r w:rsidRPr="00C130D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 начале</w:t>
      </w:r>
      <w:proofErr w:type="gramEnd"/>
      <w:r w:rsidRPr="00C130D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каждый из таких вызовов воспринимается </w:t>
      </w:r>
      <w:proofErr w:type="spellStart"/>
      <w:r w:rsidRPr="00C130D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объектно</w:t>
      </w:r>
      <w:proofErr w:type="spellEnd"/>
      <w:r w:rsidRPr="00C130D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, с функциональной точки зрения, как проблема в какой-то функциональной </w:t>
      </w:r>
      <w:proofErr w:type="spellStart"/>
      <w:r w:rsidRPr="00C130D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инфрастуктуре</w:t>
      </w:r>
      <w:proofErr w:type="spellEnd"/>
      <w:r w:rsidRPr="00C130D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, они вовсе не нейтральны человеку, культуре и этническому существованию. Иначе, как сказал недавно </w:t>
      </w:r>
      <w:proofErr w:type="spellStart"/>
      <w:r w:rsidRPr="00C130D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Р.Спектор</w:t>
      </w:r>
      <w:proofErr w:type="spellEnd"/>
      <w:r w:rsidRPr="00C130D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, в чем я с ним согласен, все глобальное развитие оказалось бы просто новым столпотворением, созданием очередной Вавилонской башни, история с которой, как известно, закончилась отнюдь не к великой радости ее проектировщиков и строителей.</w:t>
      </w:r>
      <w:r w:rsidRPr="00C130D4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C130D4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C130D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Какие бы функциональные сети и среды ни входили в нашу жизнь, каждый </w:t>
      </w:r>
      <w:r w:rsidRPr="00C130D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lastRenderedPageBreak/>
        <w:t xml:space="preserve">раз возникает задача на такое </w:t>
      </w:r>
      <w:proofErr w:type="spellStart"/>
      <w:r w:rsidRPr="00C130D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переосвоение</w:t>
      </w:r>
      <w:proofErr w:type="spellEnd"/>
      <w:r w:rsidRPr="00C130D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их, которое минимизировало бы риск необратимого снижения уровня этно-культурно-религиозной идентичности. </w:t>
      </w:r>
      <w:r w:rsidRPr="00C130D4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C130D4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C130D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Но культуру также можно понимать как особого рода предметную, образную и символическую среду обитания этноса и человека. При этом поведение представителей этноса в отношении объектов культуры столь же наблюдаемо и </w:t>
      </w:r>
      <w:proofErr w:type="spellStart"/>
      <w:r w:rsidRPr="00C130D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характеристично</w:t>
      </w:r>
      <w:proofErr w:type="spellEnd"/>
      <w:r w:rsidRPr="00C130D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, как и поведение в отнош</w:t>
      </w:r>
      <w:bookmarkStart w:id="0" w:name="_GoBack"/>
      <w:bookmarkEnd w:id="0"/>
      <w:r w:rsidRPr="00C130D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ении природных объектов.</w:t>
      </w:r>
      <w:r w:rsidRPr="00C130D4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C130D4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C130D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Если принять это развитое в экологии культуры представление, то придется признать, что исходным является отнюдь не понятие этнической культуры, как связанной совокупности значимых для бытия этноса ценностей, а понятие этнического стереотипа поведения в отношении к культуре, ибо именно этот стереотип регулирует отбор объектов, принимаемых в актуальную этническую культуру.</w:t>
      </w:r>
      <w:r w:rsidRPr="00C130D4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C130D4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C130D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С точки </w:t>
      </w:r>
      <w:proofErr w:type="spellStart"/>
      <w:r w:rsidRPr="00C130D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зрния</w:t>
      </w:r>
      <w:proofErr w:type="spellEnd"/>
      <w:r w:rsidRPr="00C130D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способов воплощения ценностей культурная среда весьма разнородна. В нее входят и овеществленные памятники культуры, и ценности, означенные в текстах и обращающиеся в системах коммуникации, и психически </w:t>
      </w:r>
      <w:proofErr w:type="spellStart"/>
      <w:r w:rsidRPr="00C130D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воплощеннные</w:t>
      </w:r>
      <w:proofErr w:type="spellEnd"/>
      <w:r w:rsidRPr="00C130D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ценности, </w:t>
      </w:r>
      <w:proofErr w:type="spellStart"/>
      <w:r w:rsidRPr="00C130D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означемые</w:t>
      </w:r>
      <w:proofErr w:type="spellEnd"/>
      <w:r w:rsidRPr="00C130D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в символах </w:t>
      </w:r>
      <w:proofErr w:type="spellStart"/>
      <w:r w:rsidRPr="00C130D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психокультуры</w:t>
      </w:r>
      <w:proofErr w:type="spellEnd"/>
      <w:r w:rsidRPr="00C130D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. Однако, вне зависимости от способа своего воплощения и </w:t>
      </w:r>
      <w:proofErr w:type="gramStart"/>
      <w:r w:rsidRPr="00C130D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благодаря</w:t>
      </w:r>
      <w:proofErr w:type="gramEnd"/>
      <w:r w:rsidRPr="00C130D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gramStart"/>
      <w:r w:rsidRPr="00C130D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нему</w:t>
      </w:r>
      <w:proofErr w:type="gramEnd"/>
      <w:r w:rsidRPr="00C130D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, ценности эти соотносимы между собой в едином актуальном состоянии культурной среды.</w:t>
      </w:r>
      <w:r w:rsidRPr="00C130D4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C130D4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C130D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Распространяя понятие </w:t>
      </w:r>
      <w:proofErr w:type="spellStart"/>
      <w:r w:rsidRPr="00C130D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этноландшафтного</w:t>
      </w:r>
      <w:proofErr w:type="spellEnd"/>
      <w:r w:rsidRPr="00C130D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равновесия, характеризующее обитание этноса в природной среде, на пребывание этноса в среде культурной, можно ввести понятие об этнокультурном равновесии, что снова возвращает нас к теме этно-культурно-религиозной идентичности, соотносимой теперь с этническим стереотипом поведения в отношении культуры.</w:t>
      </w:r>
      <w:r w:rsidRPr="00C130D4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C130D4">
        <w:rPr>
          <w:rFonts w:ascii="Times New Roman" w:hAnsi="Times New Roman" w:cs="Times New Roman"/>
          <w:color w:val="000000"/>
          <w:sz w:val="28"/>
          <w:szCs w:val="28"/>
        </w:rPr>
        <w:br/>
      </w:r>
      <w:proofErr w:type="gramStart"/>
      <w:r w:rsidRPr="00C130D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Тут правда приходится признать, что культурологическое, этнически нейтральное понимание культуры, которая иногда почему-то отождествляется с общечеловеческой, теряет свою различительную и объяснительную силу.</w:t>
      </w:r>
      <w:proofErr w:type="gramEnd"/>
      <w:r w:rsidRPr="00C130D4">
        <w:rPr>
          <w:rStyle w:val="apple-converted-space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</w:t>
      </w:r>
      <w:r w:rsidRPr="00C130D4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C130D4">
        <w:rPr>
          <w:rFonts w:ascii="Times New Roman" w:hAnsi="Times New Roman" w:cs="Times New Roman"/>
          <w:color w:val="000000"/>
          <w:sz w:val="28"/>
          <w:szCs w:val="28"/>
        </w:rPr>
        <w:br/>
      </w:r>
      <w:proofErr w:type="gramStart"/>
      <w:r w:rsidRPr="00C130D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Для более внятного понимания роли этнокультурной идентичности в сохранении исторической судьбы этносов приходится различать три уровня культурной реальности:</w:t>
      </w:r>
      <w:r w:rsidRPr="00C130D4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C130D4">
        <w:rPr>
          <w:rFonts w:ascii="Times New Roman" w:hAnsi="Times New Roman" w:cs="Times New Roman"/>
          <w:color w:val="000000"/>
          <w:sz w:val="28"/>
          <w:szCs w:val="28"/>
        </w:rPr>
        <w:lastRenderedPageBreak/>
        <w:br/>
      </w:r>
      <w:r w:rsidRPr="00C130D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— культуру как среду </w:t>
      </w:r>
      <w:proofErr w:type="spellStart"/>
      <w:r w:rsidRPr="00C130D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многоразлично</w:t>
      </w:r>
      <w:proofErr w:type="spellEnd"/>
      <w:r w:rsidRPr="00C130D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воплощенных ценностей, в которой могут обитать различные этносы;</w:t>
      </w:r>
      <w:r w:rsidRPr="00C130D4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C130D4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C130D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— ту ее часть, которая в состоянии этнокультурного равновесия идентифицируется этносом как "своя" и значимая для данной фазы этногенеза (экологически воплощенная часть этнической культуры);</w:t>
      </w:r>
      <w:proofErr w:type="gramEnd"/>
      <w:r w:rsidRPr="00C130D4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C130D4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C130D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— </w:t>
      </w:r>
      <w:proofErr w:type="gramStart"/>
      <w:r w:rsidRPr="00C130D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наконец, совокупность тех значимых для этноса ценностей, которая никак не представлена в культурной среде и осуществляется лишь в психологических традициях этноса, в его коллективном бессознательном (экологически невоплощенная часть этнической культуры).</w:t>
      </w:r>
      <w:proofErr w:type="gramEnd"/>
      <w:r w:rsidRPr="00C130D4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C130D4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C130D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Приняв это различение, можно увидеть, что понятие этнокультурной идентичности, когда для нас интерес </w:t>
      </w:r>
      <w:proofErr w:type="spellStart"/>
      <w:r w:rsidRPr="00C130D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предствавляет</w:t>
      </w:r>
      <w:proofErr w:type="spellEnd"/>
      <w:r w:rsidRPr="00C130D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идентичность рефлектированная, относится к первым двум уровням, а понятие этнической культуры всегда к двум последним.</w:t>
      </w:r>
      <w:r w:rsidRPr="00C130D4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C130D4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C130D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Этнокультурная идентичность определенно име</w:t>
      </w:r>
      <w:r w:rsidR="00441293" w:rsidRPr="00C130D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е</w:t>
      </w:r>
      <w:r w:rsidRPr="00C130D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т отношение ко всем трем уровням экологической </w:t>
      </w:r>
      <w:proofErr w:type="spellStart"/>
      <w:r w:rsidRPr="00C130D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выявленности</w:t>
      </w:r>
      <w:proofErr w:type="spellEnd"/>
      <w:r w:rsidRPr="00C130D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культуры, но отношение разное. Заметим, что </w:t>
      </w:r>
      <w:proofErr w:type="gramStart"/>
      <w:r w:rsidRPr="00C130D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порядок</w:t>
      </w:r>
      <w:proofErr w:type="gramEnd"/>
      <w:r w:rsidRPr="00C130D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в котором перечислены эти уровни, не представляет ни </w:t>
      </w:r>
      <w:proofErr w:type="spellStart"/>
      <w:r w:rsidRPr="00C130D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наростания</w:t>
      </w:r>
      <w:proofErr w:type="spellEnd"/>
      <w:r w:rsidRPr="00C130D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C130D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рефлектированности</w:t>
      </w:r>
      <w:proofErr w:type="spellEnd"/>
      <w:r w:rsidRPr="00C130D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соответствующих культурных ценностей, ни их </w:t>
      </w:r>
      <w:proofErr w:type="spellStart"/>
      <w:r w:rsidRPr="00C130D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рационализированности</w:t>
      </w:r>
      <w:proofErr w:type="spellEnd"/>
      <w:r w:rsidRPr="00C130D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, поскольку каждому уровню культурной реальности присущи свои фигуры рефлексии и рациональности (например, “национальное культурное наследие” для второго или “традиционная психологическая культура” для третьего).</w:t>
      </w:r>
      <w:r w:rsidRPr="00C130D4">
        <w:rPr>
          <w:rStyle w:val="apple-converted-space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</w:t>
      </w:r>
      <w:r w:rsidRPr="00C130D4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C130D4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C130D4">
        <w:rPr>
          <w:rFonts w:ascii="Times New Roman" w:hAnsi="Times New Roman" w:cs="Times New Roman"/>
          <w:color w:val="000000"/>
          <w:sz w:val="28"/>
          <w:szCs w:val="28"/>
        </w:rPr>
        <w:br/>
      </w:r>
      <w:proofErr w:type="spellStart"/>
      <w:r w:rsidRPr="00C130D4">
        <w:rPr>
          <w:rStyle w:val="submenu-table"/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>Диаспоральность</w:t>
      </w:r>
      <w:proofErr w:type="spellEnd"/>
      <w:r w:rsidRPr="00C130D4">
        <w:rPr>
          <w:rStyle w:val="submenu-table"/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 xml:space="preserve"> и </w:t>
      </w:r>
      <w:proofErr w:type="spellStart"/>
      <w:r w:rsidRPr="00C130D4">
        <w:rPr>
          <w:rStyle w:val="submenu-table"/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>постнациональная</w:t>
      </w:r>
      <w:proofErr w:type="spellEnd"/>
      <w:r w:rsidRPr="00C130D4">
        <w:rPr>
          <w:rStyle w:val="submenu-table"/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 xml:space="preserve"> этничность</w:t>
      </w:r>
      <w:r w:rsidR="00DD51EE" w:rsidRPr="00C130D4">
        <w:rPr>
          <w:rFonts w:ascii="Times New Roman" w:hAnsi="Times New Roman" w:cs="Times New Roman"/>
          <w:color w:val="000000"/>
          <w:sz w:val="28"/>
          <w:szCs w:val="28"/>
        </w:rPr>
        <w:br/>
      </w:r>
    </w:p>
    <w:p w:rsidR="008B646B" w:rsidRPr="00C130D4" w:rsidRDefault="00E77F00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</w:pPr>
      <w:r w:rsidRPr="00C130D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В этой статье я старался обратить внимание на важность темы этно-культурно-религиозной идентичности для размышления о диаспорах и </w:t>
      </w:r>
      <w:proofErr w:type="spellStart"/>
      <w:r w:rsidRPr="00C130D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диаспоральности</w:t>
      </w:r>
      <w:proofErr w:type="spellEnd"/>
      <w:r w:rsidRPr="00C130D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</w:t>
      </w:r>
      <w:r w:rsidRPr="00C130D4">
        <w:rPr>
          <w:rStyle w:val="apple-converted-space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</w:t>
      </w:r>
      <w:r w:rsidRPr="00C130D4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C130D4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C130D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Не говоря уже о том, что самые известные и укорененные в истории диаспоры идентифицировали себя именно по этно-культурно-религиозным признака, проблематика, с ними связанная, как я старался показать выше, имеет и более общее значение.</w:t>
      </w:r>
      <w:r w:rsidRPr="00C130D4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C130D4">
        <w:rPr>
          <w:rFonts w:ascii="Times New Roman" w:hAnsi="Times New Roman" w:cs="Times New Roman"/>
          <w:color w:val="000000"/>
          <w:sz w:val="28"/>
          <w:szCs w:val="28"/>
        </w:rPr>
        <w:lastRenderedPageBreak/>
        <w:br/>
      </w:r>
      <w:r w:rsidRPr="00C130D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Мировая история, как синхронно самосвязанная реальность, еще достаточно молода. Сама идея всемирной истории, единого человечества, а тем более практика политического или творческого самоопределения в ней, есть детище начала прошлого века. Что же касается идеи и практики мирового порядка, то они утверждали себя буквально на наших глазах: права человека, ядерная и экологическая безопасность, ресурсная достаточность развития, глобальное регулирование рождаемости, социальное участие — вот известные, хотя далеко не всеми признаваемые, шаги проделанные мировым сообществом в обсуждении и попытках учреждения нового мирового порядка. Сюда же можно отнести ряд проблем более практического, чем идейного характера, например, борьбу с глобальным терроризмом, незаконной торговлей наркотиками и оружием, усилия по обузданию СПИДа.</w:t>
      </w:r>
      <w:r w:rsidRPr="00C130D4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C130D4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C130D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Но я берусь утверждать, — и готов защищать это утверждение, — что накопленный в этой работе концептуальный и процедурно-правовой материал неадекватен проблематике этно-культурно-религиозной идентичности. Об этом свидетельствует и трагический опыт региональных или локальных войн, “фронты” которых обозначаются участниками конфликтов как раз по этнически, религиозным и цивилизационным признакам.</w:t>
      </w:r>
      <w:r w:rsidRPr="00C130D4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C130D4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C130D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Многие карты путаются, если не различать последовательно понятий</w:t>
      </w:r>
      <w:r w:rsidRPr="00C130D4">
        <w:rPr>
          <w:rStyle w:val="apple-converted-space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</w:t>
      </w:r>
      <w:r w:rsidRPr="00C130D4">
        <w:rPr>
          <w:rFonts w:ascii="Times New Roman" w:hAnsi="Times New Roman" w:cs="Times New Roman"/>
          <w:i/>
          <w:iCs/>
          <w:color w:val="000000"/>
          <w:sz w:val="28"/>
          <w:szCs w:val="28"/>
          <w:shd w:val="clear" w:color="auto" w:fill="FFFFFF"/>
        </w:rPr>
        <w:t>нации,</w:t>
      </w:r>
      <w:r w:rsidRPr="00C130D4">
        <w:rPr>
          <w:rStyle w:val="apple-converted-space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</w:t>
      </w:r>
      <w:r w:rsidRPr="00C130D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как населения страны, интегрированного в целое государственно-политической идентичностью,</w:t>
      </w:r>
      <w:r w:rsidRPr="00C130D4">
        <w:rPr>
          <w:rStyle w:val="apple-converted-space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</w:t>
      </w:r>
      <w:r w:rsidRPr="00C130D4">
        <w:rPr>
          <w:rFonts w:ascii="Times New Roman" w:hAnsi="Times New Roman" w:cs="Times New Roman"/>
          <w:i/>
          <w:iCs/>
          <w:color w:val="000000"/>
          <w:sz w:val="28"/>
          <w:szCs w:val="28"/>
          <w:shd w:val="clear" w:color="auto" w:fill="FFFFFF"/>
        </w:rPr>
        <w:t>и этноса,</w:t>
      </w:r>
      <w:r w:rsidRPr="00C130D4">
        <w:rPr>
          <w:rStyle w:val="apple-converted-space"/>
          <w:rFonts w:ascii="Times New Roman" w:hAnsi="Times New Roman" w:cs="Times New Roman"/>
          <w:i/>
          <w:iCs/>
          <w:color w:val="000000"/>
          <w:sz w:val="28"/>
          <w:szCs w:val="28"/>
          <w:shd w:val="clear" w:color="auto" w:fill="FFFFFF"/>
        </w:rPr>
        <w:t> </w:t>
      </w:r>
      <w:r w:rsidRPr="00C130D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идентичность которого вовсе не обязательно определяется этими признаками.</w:t>
      </w:r>
      <w:r w:rsidRPr="00C130D4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C130D4">
        <w:rPr>
          <w:rFonts w:ascii="Times New Roman" w:hAnsi="Times New Roman" w:cs="Times New Roman"/>
          <w:color w:val="000000"/>
          <w:sz w:val="28"/>
          <w:szCs w:val="28"/>
        </w:rPr>
        <w:br/>
      </w:r>
      <w:proofErr w:type="gramStart"/>
      <w:r w:rsidRPr="00C130D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Прибегая в этой публикации к жесткому различению государственно-политической и </w:t>
      </w:r>
      <w:proofErr w:type="spellStart"/>
      <w:r w:rsidRPr="00C130D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этной</w:t>
      </w:r>
      <w:proofErr w:type="spellEnd"/>
      <w:r w:rsidRPr="00C130D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-культурно-религиозной идентичностей, я тем самым признаю:</w:t>
      </w:r>
      <w:r w:rsidRPr="00C130D4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C130D4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C130D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— что есть государства=страны, население которых существенно </w:t>
      </w:r>
      <w:proofErr w:type="spellStart"/>
      <w:r w:rsidRPr="00C130D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полиэтнично</w:t>
      </w:r>
      <w:proofErr w:type="spellEnd"/>
      <w:r w:rsidRPr="00C130D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(с одним или несколькими доминирующими этносами):</w:t>
      </w:r>
      <w:r w:rsidRPr="00C130D4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C130D4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C130D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— что есть этносы как имеющие, так и не имеющие сильную государственно-политическую идентичность (в своей стране или, в </w:t>
      </w:r>
      <w:proofErr w:type="spellStart"/>
      <w:r w:rsidRPr="00C130D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диаспоральном</w:t>
      </w:r>
      <w:proofErr w:type="spellEnd"/>
      <w:r w:rsidRPr="00C130D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случае, в стране-</w:t>
      </w:r>
      <w:proofErr w:type="spellStart"/>
      <w:r w:rsidRPr="00C130D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воспреемнице</w:t>
      </w:r>
      <w:proofErr w:type="spellEnd"/>
      <w:r w:rsidRPr="00C130D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):</w:t>
      </w:r>
      <w:r w:rsidRPr="00C130D4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C130D4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C130D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lastRenderedPageBreak/>
        <w:t>— что в состоянии</w:t>
      </w:r>
      <w:r w:rsidRPr="00C130D4">
        <w:rPr>
          <w:rStyle w:val="apple-converted-space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</w:t>
      </w:r>
      <w:proofErr w:type="spellStart"/>
      <w:r w:rsidRPr="00C130D4">
        <w:rPr>
          <w:rFonts w:ascii="Times New Roman" w:hAnsi="Times New Roman" w:cs="Times New Roman"/>
          <w:i/>
          <w:iCs/>
          <w:color w:val="000000"/>
          <w:sz w:val="28"/>
          <w:szCs w:val="28"/>
          <w:shd w:val="clear" w:color="auto" w:fill="FFFFFF"/>
        </w:rPr>
        <w:t>постнациональной</w:t>
      </w:r>
      <w:proofErr w:type="spellEnd"/>
      <w:r w:rsidRPr="00C130D4">
        <w:rPr>
          <w:rFonts w:ascii="Times New Roman" w:hAnsi="Times New Roman" w:cs="Times New Roman"/>
          <w:i/>
          <w:iCs/>
          <w:color w:val="000000"/>
          <w:sz w:val="28"/>
          <w:szCs w:val="28"/>
          <w:shd w:val="clear" w:color="auto" w:fill="FFFFFF"/>
        </w:rPr>
        <w:t xml:space="preserve"> этничности</w:t>
      </w:r>
      <w:r w:rsidRPr="00C130D4">
        <w:rPr>
          <w:rStyle w:val="apple-converted-space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</w:t>
      </w:r>
      <w:r w:rsidRPr="00C130D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этно-культурно-религиозная идентичность приобретает для сохранения</w:t>
      </w:r>
      <w:proofErr w:type="gramEnd"/>
      <w:r w:rsidRPr="00C130D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исторической судьбы этносов значение отнюдь не меньшее, чем их государственно-политическая или </w:t>
      </w:r>
      <w:proofErr w:type="spellStart"/>
      <w:r w:rsidRPr="00C130D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страновая</w:t>
      </w:r>
      <w:proofErr w:type="spellEnd"/>
      <w:r w:rsidRPr="00C130D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идентичность.</w:t>
      </w:r>
      <w:r w:rsidRPr="00C130D4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C130D4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C130D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Если под национальным самоопределением подразумевать право этноса (или группы их) на образование собственного государства, то этот случай вовсе не исчерпывает ни возможностей исторического самоопределения их, ни их воли к сохранению собственной исторической судьбы.</w:t>
      </w:r>
      <w:r w:rsidRPr="00C130D4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C130D4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C130D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Например, международно-правовая норма, требующая исключить всякие формы геноцида, этнических чисток, говорит о правах народов-этносов </w:t>
      </w:r>
      <w:proofErr w:type="gramStart"/>
      <w:r w:rsidRPr="00C130D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</w:t>
      </w:r>
      <w:proofErr w:type="gramEnd"/>
      <w:r w:rsidRPr="00C130D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gramStart"/>
      <w:r w:rsidRPr="00C130D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ином</w:t>
      </w:r>
      <w:proofErr w:type="gramEnd"/>
      <w:r w:rsidRPr="00C130D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смысле, чем право на национальное самоопределение.</w:t>
      </w:r>
      <w:r w:rsidRPr="00C130D4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C130D4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C130D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Или другой пример: на каирской конференции по проблемам народонаселения и планированию семьи, на которой, хотя и после длительных споров, была принята во внимание особая точка зрения мусульман и католиков о недопустимости пресечения </w:t>
      </w:r>
      <w:proofErr w:type="spellStart"/>
      <w:r w:rsidRPr="00C130D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дкторождения</w:t>
      </w:r>
      <w:proofErr w:type="spellEnd"/>
      <w:r w:rsidRPr="00C130D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. У разных религиозных традиций своя биоэтика, свое семейное право. Даже мягкий и не слишком решительный учет подобных факторов есть для меня сигнал о том, что этно-культурно-религиозные мотивации могут </w:t>
      </w:r>
      <w:proofErr w:type="spellStart"/>
      <w:r w:rsidRPr="00C130D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абсорироваться</w:t>
      </w:r>
      <w:proofErr w:type="spellEnd"/>
      <w:r w:rsidRPr="00C130D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практикой мирового порядка в собственной форме.</w:t>
      </w:r>
    </w:p>
    <w:p w:rsidR="00DD51EE" w:rsidRPr="00C130D4" w:rsidRDefault="00DD51EE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</w:pPr>
    </w:p>
    <w:p w:rsidR="00DD51EE" w:rsidRPr="00C130D4" w:rsidRDefault="00DD51EE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</w:pPr>
    </w:p>
    <w:p w:rsidR="00DD51EE" w:rsidRPr="00C130D4" w:rsidRDefault="00DD51EE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</w:pPr>
    </w:p>
    <w:sectPr w:rsidR="00DD51EE" w:rsidRPr="00C130D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6911A36"/>
    <w:multiLevelType w:val="multilevel"/>
    <w:tmpl w:val="96E07E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>
    <w:nsid w:val="5C8B077D"/>
    <w:multiLevelType w:val="multilevel"/>
    <w:tmpl w:val="CA0499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>
    <w:nsid w:val="750E6B6F"/>
    <w:multiLevelType w:val="multilevel"/>
    <w:tmpl w:val="C540BDB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78634A87"/>
    <w:multiLevelType w:val="multilevel"/>
    <w:tmpl w:val="C67C22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"/>
  </w:num>
  <w:num w:numId="2">
    <w:abstractNumId w:val="1"/>
  </w:num>
  <w:num w:numId="3">
    <w:abstractNumId w:val="2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77F00"/>
    <w:rsid w:val="00133501"/>
    <w:rsid w:val="00441293"/>
    <w:rsid w:val="00734A9C"/>
    <w:rsid w:val="00BB6F4A"/>
    <w:rsid w:val="00C130D4"/>
    <w:rsid w:val="00D909F2"/>
    <w:rsid w:val="00DD51EE"/>
    <w:rsid w:val="00DE63E6"/>
    <w:rsid w:val="00E77F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E77F00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link w:val="20"/>
    <w:uiPriority w:val="9"/>
    <w:qFormat/>
    <w:rsid w:val="00E77F00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E77F00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E77F00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mw-editsection">
    <w:name w:val="mw-editsection"/>
    <w:basedOn w:val="a0"/>
    <w:rsid w:val="00E77F00"/>
  </w:style>
  <w:style w:type="character" w:customStyle="1" w:styleId="mw-editsection-bracket">
    <w:name w:val="mw-editsection-bracket"/>
    <w:basedOn w:val="a0"/>
    <w:rsid w:val="00E77F00"/>
  </w:style>
  <w:style w:type="character" w:styleId="a3">
    <w:name w:val="Hyperlink"/>
    <w:basedOn w:val="a0"/>
    <w:uiPriority w:val="99"/>
    <w:semiHidden/>
    <w:unhideWhenUsed/>
    <w:rsid w:val="00E77F00"/>
    <w:rPr>
      <w:color w:val="0000FF"/>
      <w:u w:val="single"/>
    </w:rPr>
  </w:style>
  <w:style w:type="character" w:customStyle="1" w:styleId="mw-editsection-divider">
    <w:name w:val="mw-editsection-divider"/>
    <w:basedOn w:val="a0"/>
    <w:rsid w:val="00E77F00"/>
  </w:style>
  <w:style w:type="character" w:customStyle="1" w:styleId="apple-converted-space">
    <w:name w:val="apple-converted-space"/>
    <w:basedOn w:val="a0"/>
    <w:rsid w:val="00E77F00"/>
  </w:style>
  <w:style w:type="paragraph" w:styleId="a4">
    <w:name w:val="Normal (Web)"/>
    <w:basedOn w:val="a"/>
    <w:uiPriority w:val="99"/>
    <w:semiHidden/>
    <w:unhideWhenUsed/>
    <w:rsid w:val="00E77F0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toctoggle">
    <w:name w:val="toctoggle"/>
    <w:basedOn w:val="a0"/>
    <w:rsid w:val="00E77F00"/>
  </w:style>
  <w:style w:type="character" w:customStyle="1" w:styleId="tocnumber">
    <w:name w:val="tocnumber"/>
    <w:basedOn w:val="a0"/>
    <w:rsid w:val="00E77F00"/>
  </w:style>
  <w:style w:type="character" w:customStyle="1" w:styleId="toctext">
    <w:name w:val="toctext"/>
    <w:basedOn w:val="a0"/>
    <w:rsid w:val="00E77F00"/>
  </w:style>
  <w:style w:type="character" w:customStyle="1" w:styleId="mw-headline">
    <w:name w:val="mw-headline"/>
    <w:basedOn w:val="a0"/>
    <w:rsid w:val="00E77F00"/>
  </w:style>
  <w:style w:type="character" w:customStyle="1" w:styleId="reference-text">
    <w:name w:val="reference-text"/>
    <w:basedOn w:val="a0"/>
    <w:rsid w:val="00E77F00"/>
  </w:style>
  <w:style w:type="character" w:customStyle="1" w:styleId="butback">
    <w:name w:val="butback"/>
    <w:basedOn w:val="a0"/>
    <w:rsid w:val="00E77F00"/>
  </w:style>
  <w:style w:type="character" w:customStyle="1" w:styleId="submenu-table">
    <w:name w:val="submenu-table"/>
    <w:basedOn w:val="a0"/>
    <w:rsid w:val="00E77F00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E77F00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link w:val="20"/>
    <w:uiPriority w:val="9"/>
    <w:qFormat/>
    <w:rsid w:val="00E77F00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E77F00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E77F00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mw-editsection">
    <w:name w:val="mw-editsection"/>
    <w:basedOn w:val="a0"/>
    <w:rsid w:val="00E77F00"/>
  </w:style>
  <w:style w:type="character" w:customStyle="1" w:styleId="mw-editsection-bracket">
    <w:name w:val="mw-editsection-bracket"/>
    <w:basedOn w:val="a0"/>
    <w:rsid w:val="00E77F00"/>
  </w:style>
  <w:style w:type="character" w:styleId="a3">
    <w:name w:val="Hyperlink"/>
    <w:basedOn w:val="a0"/>
    <w:uiPriority w:val="99"/>
    <w:semiHidden/>
    <w:unhideWhenUsed/>
    <w:rsid w:val="00E77F00"/>
    <w:rPr>
      <w:color w:val="0000FF"/>
      <w:u w:val="single"/>
    </w:rPr>
  </w:style>
  <w:style w:type="character" w:customStyle="1" w:styleId="mw-editsection-divider">
    <w:name w:val="mw-editsection-divider"/>
    <w:basedOn w:val="a0"/>
    <w:rsid w:val="00E77F00"/>
  </w:style>
  <w:style w:type="character" w:customStyle="1" w:styleId="apple-converted-space">
    <w:name w:val="apple-converted-space"/>
    <w:basedOn w:val="a0"/>
    <w:rsid w:val="00E77F00"/>
  </w:style>
  <w:style w:type="paragraph" w:styleId="a4">
    <w:name w:val="Normal (Web)"/>
    <w:basedOn w:val="a"/>
    <w:uiPriority w:val="99"/>
    <w:semiHidden/>
    <w:unhideWhenUsed/>
    <w:rsid w:val="00E77F0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toctoggle">
    <w:name w:val="toctoggle"/>
    <w:basedOn w:val="a0"/>
    <w:rsid w:val="00E77F00"/>
  </w:style>
  <w:style w:type="character" w:customStyle="1" w:styleId="tocnumber">
    <w:name w:val="tocnumber"/>
    <w:basedOn w:val="a0"/>
    <w:rsid w:val="00E77F00"/>
  </w:style>
  <w:style w:type="character" w:customStyle="1" w:styleId="toctext">
    <w:name w:val="toctext"/>
    <w:basedOn w:val="a0"/>
    <w:rsid w:val="00E77F00"/>
  </w:style>
  <w:style w:type="character" w:customStyle="1" w:styleId="mw-headline">
    <w:name w:val="mw-headline"/>
    <w:basedOn w:val="a0"/>
    <w:rsid w:val="00E77F00"/>
  </w:style>
  <w:style w:type="character" w:customStyle="1" w:styleId="reference-text">
    <w:name w:val="reference-text"/>
    <w:basedOn w:val="a0"/>
    <w:rsid w:val="00E77F00"/>
  </w:style>
  <w:style w:type="character" w:customStyle="1" w:styleId="butback">
    <w:name w:val="butback"/>
    <w:basedOn w:val="a0"/>
    <w:rsid w:val="00E77F00"/>
  </w:style>
  <w:style w:type="character" w:customStyle="1" w:styleId="submenu-table">
    <w:name w:val="submenu-table"/>
    <w:basedOn w:val="a0"/>
    <w:rsid w:val="00E77F0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99368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5707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01204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11470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8559502">
                  <w:marLeft w:val="0"/>
                  <w:marRight w:val="0"/>
                  <w:marTop w:val="0"/>
                  <w:marBottom w:val="0"/>
                  <w:divBdr>
                    <w:top w:val="single" w:sz="6" w:space="5" w:color="AAAAAA"/>
                    <w:left w:val="single" w:sz="6" w:space="5" w:color="AAAAAA"/>
                    <w:bottom w:val="single" w:sz="6" w:space="5" w:color="AAAAAA"/>
                    <w:right w:val="single" w:sz="6" w:space="5" w:color="AAAAAA"/>
                  </w:divBdr>
                </w:div>
                <w:div w:id="19244090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813478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238955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817938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ru.wikipedia.org/wiki/%D0%A1%D0%B0%D0%BC%D0%BE%D1%81%D0%BE%D0%B7%D0%BD%D0%B0%D0%BD%D0%B8%D0%B5" TargetMode="External"/><Relationship Id="rId13" Type="http://schemas.openxmlformats.org/officeDocument/2006/relationships/hyperlink" Target="http://ru.wikipedia.org/wiki/%D0%A0%D0%B5%D0%BB%D0%B8%D0%B3%D0%B8%D0%BE%D0%B7%D0%BD%D0%B0%D1%8F_%D0%B8%D0%B4%D0%B5%D0%BD%D1%82%D0%B8%D1%87%D0%BD%D0%BE%D1%81%D1%82%D1%8C" TargetMode="External"/><Relationship Id="rId18" Type="http://schemas.openxmlformats.org/officeDocument/2006/relationships/hyperlink" Target="http://ru.wikipedia.org/wiki/%D0%A0%D0%B5%D0%BB%D0%B8%D0%B3%D0%B8%D0%BE%D0%B7%D0%BD%D0%B0%D1%8F_%D0%B8%D0%B4%D0%B5%D0%BD%D1%82%D0%B8%D1%87%D0%BD%D0%BE%D1%81%D1%82%D1%8C" TargetMode="External"/><Relationship Id="rId3" Type="http://schemas.microsoft.com/office/2007/relationships/stylesWithEffects" Target="stylesWithEffects.xml"/><Relationship Id="rId7" Type="http://schemas.openxmlformats.org/officeDocument/2006/relationships/hyperlink" Target="http://ru.wikipedia.org/wiki/%D0%98%D0%B4%D0%B5%D0%BD%D1%82%D0%B8%D1%87%D0%BD%D0%BE%D1%81%D1%82%D1%8C" TargetMode="External"/><Relationship Id="rId12" Type="http://schemas.openxmlformats.org/officeDocument/2006/relationships/hyperlink" Target="http://ru.wikipedia.org/wiki/%D0%A0%D0%B5%D0%BB%D0%B8%D0%B3%D0%B8%D0%BE%D0%B7%D0%BD%D0%B0%D1%8F_%D0%B8%D0%B4%D0%B5%D0%BD%D1%82%D0%B8%D1%87%D0%BD%D0%BE%D1%81%D1%82%D1%8C" TargetMode="External"/><Relationship Id="rId17" Type="http://schemas.openxmlformats.org/officeDocument/2006/relationships/hyperlink" Target="http://ru.wikipedia.org/wiki/%D0%98%D0%BE%D0%B0%D0%BD%D0%BD_%D0%9F%D0%B0%D0%B2%D0%B5%D0%BB_II" TargetMode="External"/><Relationship Id="rId2" Type="http://schemas.openxmlformats.org/officeDocument/2006/relationships/styles" Target="styles.xml"/><Relationship Id="rId16" Type="http://schemas.openxmlformats.org/officeDocument/2006/relationships/hyperlink" Target="http://ru.wikipedia.org/wiki/%D0%9F%D0%B0%D1%82%D1%80%D0%B8%D0%B0%D1%80%D1%85_%D0%9A%D0%B8%D1%80%D0%B8%D0%BB%D0%BB" TargetMode="External"/><Relationship Id="rId20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hyperlink" Target="http://ru.wikipedia.org/wiki/%D0%A0%D0%B5%D0%BB%D0%B8%D0%B3%D0%B8%D0%BE%D0%B7%D0%BD%D0%B0%D1%8F_%D0%B8%D0%B4%D0%B5%D0%BD%D1%82%D0%B8%D1%87%D0%BD%D0%BE%D1%81%D1%82%D1%8C" TargetMode="External"/><Relationship Id="rId11" Type="http://schemas.openxmlformats.org/officeDocument/2006/relationships/hyperlink" Target="http://ru.wikipedia.org/wiki/%D0%A2%D1%80%D0%B0%D0%B4%D0%B8%D1%86%D0%B8%D1%8F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://ru.wikipedia.org/w/index.php?title=%D0%A0%D0%B5%D0%BB%D0%B8%D0%B3%D0%B8%D0%BE%D0%B7%D0%BD%D0%B0%D1%8F_%D0%B8%D0%B4%D0%B5%D0%BD%D1%82%D0%B8%D1%87%D0%BD%D0%BE%D1%81%D1%82%D1%8C&amp;action=edit&amp;section=2" TargetMode="External"/><Relationship Id="rId10" Type="http://schemas.openxmlformats.org/officeDocument/2006/relationships/hyperlink" Target="http://ru.wikipedia.org/w/index.php?title=%D0%A0%D0%B5%D0%BB%D0%B8%D0%B3%D0%B8%D0%BE%D0%B7%D0%BD%D0%B0%D1%8F_%D0%B8%D0%B4%D0%B5%D0%BD%D1%82%D0%B8%D1%87%D0%BD%D0%BE%D1%81%D1%82%D1%8C&amp;action=edit&amp;section=1" TargetMode="External"/><Relationship Id="rId19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://ru.wikipedia.org/w/index.php?title=%D0%A0%D0%B5%D0%BB%D0%B8%D0%B3%D0%B8%D0%BE%D0%B7%D0%BD%D0%B0%D1%8F_%D0%B8%D0%B4%D0%B5%D0%BD%D1%82%D0%B8%D1%87%D0%BD%D0%BE%D1%81%D1%82%D1%8C&amp;veaction=edit&amp;section=1" TargetMode="External"/><Relationship Id="rId14" Type="http://schemas.openxmlformats.org/officeDocument/2006/relationships/hyperlink" Target="http://ru.wikipedia.org/w/index.php?title=%D0%A0%D0%B5%D0%BB%D0%B8%D0%B3%D0%B8%D0%BE%D0%B7%D0%BD%D0%B0%D1%8F_%D0%B8%D0%B4%D0%B5%D0%BD%D1%82%D0%B8%D1%87%D0%BD%D0%BE%D1%81%D1%82%D1%8C&amp;veaction=edit&amp;section=2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53</TotalTime>
  <Pages>1</Pages>
  <Words>2375</Words>
  <Characters>13542</Characters>
  <Application>Microsoft Office Word</Application>
  <DocSecurity>0</DocSecurity>
  <Lines>112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15886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5</cp:revision>
  <cp:lastPrinted>2014-01-19T17:38:00Z</cp:lastPrinted>
  <dcterms:created xsi:type="dcterms:W3CDTF">2013-12-25T05:18:00Z</dcterms:created>
  <dcterms:modified xsi:type="dcterms:W3CDTF">2014-01-19T17:42:00Z</dcterms:modified>
</cp:coreProperties>
</file>